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Реорганизация</w:t>
      </w:r>
      <w:r>
        <w:rPr>
          <w:rFonts w:ascii="Palatino Linotype" w:hAnsi="Palatino Linotype"/>
        </w:rPr>
        <w:t xml:space="preserve"> юридического лица в форме</w:t>
      </w:r>
      <w:r>
        <w:rPr>
          <w:rFonts w:ascii="Palatino Linotype" w:hAnsi="Palatino Linotype"/>
        </w:rPr>
        <w:t xml:space="preserve"> разделения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Использование такого инструмента как </w:t>
      </w:r>
      <w:r>
        <w:rPr>
          <w:rFonts w:ascii="Palatino Linotype" w:hAnsi="Palatino Linotype"/>
          <w:b/>
          <w:lang w:val="ru-RU"/>
        </w:rPr>
        <w:t xml:space="preserve">реорганизация в виде разделения </w:t>
      </w:r>
      <w:r>
        <w:rPr>
          <w:rFonts w:ascii="Palatino Linotype" w:hAnsi="Palatino Linotype"/>
          <w:lang w:val="ru-RU"/>
        </w:rPr>
        <w:t xml:space="preserve">позволяет создавать </w:t>
      </w:r>
      <w:r>
        <w:rPr>
          <w:rFonts w:ascii="Palatino Linotype" w:hAnsi="Palatino Linotype"/>
          <w:lang w:val="ru-RU"/>
        </w:rPr>
        <w:t xml:space="preserve">на основе имущества</w:t>
      </w:r>
      <w:r>
        <w:rPr>
          <w:rFonts w:ascii="Palatino Linotype" w:hAnsi="Palatino Linotype"/>
          <w:lang w:val="ru-RU"/>
        </w:rPr>
        <w:t xml:space="preserve"> одной организации несколько новых.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Одна фирма делится на несколько. Новые компании принимают права, обязанности ликвидированного юридического лица и отвечают по его обязательствам.</w:t>
      </w:r>
      <w:r/>
    </w:p>
    <w:p>
      <w:pPr>
        <w:pStyle w:val="68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Последствия реорганизации юридического лица в форме разделения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По итогам проведения </w:t>
      </w:r>
      <w:r>
        <w:rPr>
          <w:rFonts w:ascii="Palatino Linotype" w:hAnsi="Palatino Linotype"/>
          <w:b/>
          <w:lang w:val="ru-RU"/>
        </w:rPr>
        <w:t xml:space="preserve">реорганизации в форме разделения </w:t>
      </w:r>
      <w:r>
        <w:rPr>
          <w:rFonts w:ascii="Palatino Linotype" w:hAnsi="Palatino Linotype"/>
          <w:lang w:val="ru-RU"/>
        </w:rPr>
        <w:t xml:space="preserve">происходит создание двух и </w:t>
      </w:r>
      <w:r>
        <w:rPr>
          <w:rFonts w:ascii="Palatino Linotype" w:hAnsi="Palatino Linotype"/>
          <w:lang w:val="ru-RU"/>
        </w:rPr>
        <w:t xml:space="preserve">более юридических лиц. При этом старая фирма завершает свою работу. Новые компании могут иметь отличную организационно-правовую форму от юридического лица</w:t>
      </w:r>
      <w:r>
        <w:rPr>
          <w:rFonts w:ascii="Palatino Linotype" w:hAnsi="Palatino Linotype"/>
          <w:lang w:val="ru-RU"/>
        </w:rPr>
        <w:t xml:space="preserve">,</w:t>
      </w:r>
      <w:r>
        <w:rPr>
          <w:rFonts w:ascii="Palatino Linotype" w:hAnsi="Palatino Linotype"/>
          <w:lang w:val="ru-RU"/>
        </w:rPr>
        <w:t xml:space="preserve"> которое реорганизовалось путём разделения.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Новые фирмы получают права и обязанность своего предшественника. Правопреемники также отвечают по обязательствам закрытого юридического лица.</w:t>
      </w:r>
      <w:r/>
    </w:p>
    <w:p>
      <w:pPr>
        <w:pStyle w:val="68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Этапы реорганизации в форме разделения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Чтобы выполнить </w:t>
      </w:r>
      <w:r>
        <w:rPr>
          <w:rFonts w:ascii="Palatino Linotype" w:hAnsi="Palatino Linotype"/>
          <w:b/>
          <w:lang w:val="ru-RU"/>
        </w:rPr>
        <w:t xml:space="preserve">реорганизацию с разделением, </w:t>
      </w:r>
      <w:r>
        <w:rPr>
          <w:rFonts w:ascii="Palatino Linotype" w:hAnsi="Palatino Linotype"/>
          <w:lang w:val="ru-RU"/>
        </w:rPr>
        <w:t xml:space="preserve">потребуется совершить следующие действия:</w:t>
      </w:r>
      <w:r/>
    </w:p>
    <w:p>
      <w:pPr>
        <w:pStyle w:val="877"/>
        <w:numPr>
          <w:ilvl w:val="0"/>
          <w:numId w:val="2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Принять решение на общем собрании участников общества о реорганизации компании в форме разделения, о порядке и условиях разделения общества,</w:t>
      </w:r>
      <w:r>
        <w:rPr>
          <w:rFonts w:ascii="Palatino Linotype" w:hAnsi="Palatino Linotype"/>
        </w:rPr>
        <w:t xml:space="preserve"> о создании новых юридических лиц, об утверждении ранее составленного передаточного акта, так же желательно принять решение об утверждении учредительных документов и избрании органов новых обществ. Подтвердить факт принятия решения необходимо нотариально. </w:t>
      </w:r>
      <w:r/>
    </w:p>
    <w:p>
      <w:pPr>
        <w:pStyle w:val="877"/>
        <w:numPr>
          <w:ilvl w:val="0"/>
          <w:numId w:val="2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После принятия решения, общество уведомляет об этом регистрирующий орган в течение 3х рабочих дней с даты принятия такого решения, путём направления уведомления установленной формы №Р12003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На основании полученного оповещения специалисты регистрирующего </w:t>
      </w:r>
      <w:r>
        <w:rPr>
          <w:rFonts w:ascii="Palatino Linotype" w:hAnsi="Palatino Linotype"/>
        </w:rPr>
        <w:t xml:space="preserve">органа фиксируют</w:t>
      </w:r>
      <w:r>
        <w:rPr>
          <w:rFonts w:ascii="Palatino Linotype" w:hAnsi="Palatino Linotype"/>
        </w:rPr>
        <w:t xml:space="preserve"> в реестре информацию относительно начала процесса реорганизации. Сведения также подлежат</w:t>
      </w:r>
      <w:r>
        <w:rPr>
          <w:rFonts w:ascii="Palatino Linotype" w:hAnsi="Palatino Linotype"/>
        </w:rPr>
        <w:t xml:space="preserve"> публикации в официальных СМИ, Вестнике Государственной Регистрации, с периодичностью один раз в месяц, на протяжении двух месяцев. Также необходимо внести сведения о реорганизации в Единый федеральный реестр сведений о фактах деятельности юридических лиц </w:t>
      </w:r>
      <w:r/>
    </w:p>
    <w:p>
      <w:pPr>
        <w:pStyle w:val="877"/>
        <w:numPr>
          <w:ilvl w:val="0"/>
          <w:numId w:val="2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Сбор документов для регистрации разделения общества. Необходимо подготовить документы, связанные с завершением</w:t>
      </w:r>
      <w:r>
        <w:rPr>
          <w:rFonts w:ascii="Palatino Linotype" w:hAnsi="Palatino Linotype"/>
          <w:b/>
        </w:rPr>
        <w:t xml:space="preserve"> реорганизации в форме разделения. </w:t>
      </w:r>
      <w:r>
        <w:rPr>
          <w:rFonts w:ascii="Palatino Linotype" w:hAnsi="Palatino Linotype"/>
        </w:rPr>
        <w:t xml:space="preserve">Среди них – заявление по утвержденной форме, решение,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устав, передаточный акт, отчетность из ПФР, сведения об оплате пошлины. Информация передается в регистрирующий орган не ранее чем через три месяца с момента записи в ЕРГЮЛ о реорганизации общества</w:t>
      </w:r>
      <w:r>
        <w:rPr>
          <w:rFonts w:ascii="Palatino Linotype" w:hAnsi="Palatino Linotype"/>
        </w:rPr>
        <w:t xml:space="preserve">.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Подпись заявителя требует удостоверения в нотар</w:t>
      </w:r>
      <w:r>
        <w:rPr>
          <w:rFonts w:ascii="Palatino Linotype" w:hAnsi="Palatino Linotype"/>
        </w:rPr>
        <w:t xml:space="preserve">иальном порядке. Если информация передается в электронном формате, ее необходимо подтвердить посредством ЭЦП. Документы об отчетности из Пенсионного фонда не являются обязательными. При необходимости фискальные службы самостоятельно запрашивают эти данные.</w:t>
      </w:r>
      <w:r/>
    </w:p>
    <w:p>
      <w:pPr>
        <w:pStyle w:val="877"/>
        <w:numPr>
          <w:ilvl w:val="0"/>
          <w:numId w:val="2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Сдача документов. Сведения на </w:t>
      </w:r>
      <w:r>
        <w:rPr>
          <w:rFonts w:ascii="Palatino Linotype" w:hAnsi="Palatino Linotype"/>
          <w:b/>
        </w:rPr>
        <w:t xml:space="preserve">разделение при реорганизации юридического лица </w:t>
      </w:r>
      <w:r>
        <w:rPr>
          <w:rFonts w:ascii="Palatino Linotype" w:hAnsi="Palatino Linotype"/>
        </w:rPr>
        <w:t xml:space="preserve">подаются лично, почтой или посредствам электронной связи.</w:t>
      </w:r>
      <w:r>
        <w:rPr>
          <w:rFonts w:ascii="Palatino Linotype" w:hAnsi="Palatino Linotype"/>
        </w:rPr>
        <w:t xml:space="preserve"> Заявитель может направить данные самостоятельно или через своего представителя с нотариальной доверенностью.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 случае электронной подачи сведений важно правильно выполнить сканирование бумаг. Все документы заверяются ЭЦП или через нотариуса.</w:t>
      </w:r>
      <w:r/>
    </w:p>
    <w:p>
      <w:pPr>
        <w:pStyle w:val="877"/>
        <w:numPr>
          <w:ilvl w:val="0"/>
          <w:numId w:val="2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Получение сведений о регистрации </w:t>
      </w:r>
      <w:r>
        <w:rPr>
          <w:rFonts w:ascii="Palatino Linotype" w:hAnsi="Palatino Linotype"/>
          <w:b/>
        </w:rPr>
        <w:t xml:space="preserve">разделения при реорганизации юридического лица. </w:t>
      </w:r>
      <w:r>
        <w:rPr>
          <w:rFonts w:ascii="Palatino Linotype" w:hAnsi="Palatino Linotype"/>
        </w:rPr>
        <w:t xml:space="preserve">Информация об успешном завершении процедуры доступна заявителю по истечении 5 рабочих дней с момента приема его заявления должностными лицами.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На 6-й день з</w:t>
      </w:r>
      <w:r>
        <w:rPr>
          <w:rFonts w:ascii="Palatino Linotype" w:hAnsi="Palatino Linotype"/>
        </w:rPr>
        <w:t xml:space="preserve">аявитель получает следующие документы - лист записи ЕГРЮЛ, устав с отметкой о регистрации. Бумаги также можно получить в формате почтового отправления. Если документы направляются по адресу в столице, то можно заказать доставку через сервисы DHL Express и </w:t>
      </w:r>
      <w:r>
        <w:rPr>
          <w:rFonts w:ascii="Palatino Linotype" w:hAnsi="Palatino Linotype"/>
        </w:rPr>
        <w:t xml:space="preserve">Pony</w:t>
      </w:r>
      <w:r>
        <w:rPr>
          <w:rFonts w:ascii="Palatino Linotype" w:hAnsi="Palatino Linotype"/>
        </w:rPr>
        <w:t xml:space="preserve"> Express.</w:t>
      </w:r>
      <w:r/>
    </w:p>
    <w:p>
      <w:pPr>
        <w:pStyle w:val="877"/>
        <w:numPr>
          <w:ilvl w:val="0"/>
          <w:numId w:val="26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Заключительный этап. Необходимо изготовить печати для новых организаций. Сведений, отраженные на печати, должны быть идентичными с информацией в уставной документации. 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Новые предприятия проходят регистрацию в государственных и внебюджетных органах (ПФР, ФСС) в автоматическом режиме. По итогам постановки юридического лица на федеральный учет по его официальному адресу направляется уведомление. 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Потребуется открыть для компаний новые расчетные счета. Фирмам присваиваются коды статистики, найти их можно на сайте Росстата.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Закрытая после реорганизации компания автоматически снимается с учета во внебюджетных фондах. После этого руководителю фирмы придет уведомление от должностных лиц с подтверждением. Директору потребуется закрыть корпоративный банковский счет. 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Важно решить все вопросы правопреемства, увольнения и расчета с сотрудниками предприятия. В противном случае руководитель организации может быть привлечен к юридической ответственности.</w:t>
      </w:r>
      <w:r/>
    </w:p>
    <w:p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 xml:space="preserve">Реорганизация путем разделения может вызвать целый ряд вопрос у лиц, ко</w:t>
      </w:r>
      <w:r>
        <w:rPr>
          <w:rFonts w:ascii="Palatino Linotype" w:hAnsi="Palatino Linotype"/>
          <w:lang w:val="ru-RU"/>
        </w:rPr>
        <w:t xml:space="preserve">торые ее реализуют. Любые отхождения в процессе от норм законодательства могут привести к серьезным последствиям. Чтобы не допустить этого, рекомендуется проводить реорганизацию совместно с квалифицированными юристами, имеющими опыт в реализации процедуры.</w:t>
      </w:r>
      <w:r/>
    </w:p>
    <w:p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У вас есть возможность бесплатно проконсультироваться с нашим специалистом! Оставьте заявку в любой из форм обратной связи на странице!</w:t>
      </w:r>
      <w:r/>
    </w:p>
    <w:p>
      <w:pPr>
        <w:pStyle w:val="877"/>
        <w:jc w:val="both"/>
        <w:rPr>
          <w:rFonts w:ascii="Palatino Linotype" w:hAnsi="Palatino Linotype"/>
          <w:highlight w:val="yellow"/>
        </w:rPr>
      </w:pPr>
      <w:r>
        <w:rPr>
          <w:rFonts w:ascii="Palatino Linotype" w:hAnsi="Palatino Linotype"/>
          <w:highlight w:val="yellow"/>
        </w:rPr>
        <w:t xml:space="preserve">Тайтл</w:t>
      </w:r>
      <w:r>
        <w:rPr>
          <w:rFonts w:ascii="Palatino Linotype" w:hAnsi="Palatino Linotype"/>
          <w:highlight w:val="yellow"/>
        </w:rPr>
        <w:t xml:space="preserve">: Реорганизация юридического лица путем разделения</w:t>
      </w:r>
      <w:r/>
    </w:p>
    <w:p>
      <w:pPr>
        <w:pStyle w:val="877"/>
        <w:jc w:val="both"/>
        <w:rPr>
          <w:rFonts w:ascii="Palatino Linotype" w:hAnsi="Palatino Linotype"/>
        </w:rPr>
      </w:pPr>
      <w:r>
        <w:rPr>
          <w:rFonts w:ascii="Palatino Linotype" w:hAnsi="Palatino Linotype"/>
          <w:highlight w:val="yellow"/>
        </w:rPr>
        <w:t xml:space="preserve">Деск</w:t>
      </w:r>
      <w:r>
        <w:rPr>
          <w:rFonts w:ascii="Palatino Linotype" w:hAnsi="Palatino Linotype"/>
          <w:highlight w:val="yellow"/>
        </w:rPr>
        <w:t xml:space="preserve">: Что</w:t>
      </w:r>
      <w:r>
        <w:rPr>
          <w:rFonts w:ascii="Palatino Linotype" w:hAnsi="Palatino Linotype"/>
          <w:highlight w:val="yellow"/>
        </w:rPr>
        <w:t xml:space="preserve"> необходимо учитывать в проце</w:t>
      </w:r>
      <w:r>
        <w:rPr>
          <w:rFonts w:ascii="Palatino Linotype" w:hAnsi="Palatino Linotype"/>
          <w:highlight w:val="yellow"/>
        </w:rPr>
        <w:t xml:space="preserve">ссе реорганизации компании в форме разделения? На какие моменты следует уделять особое внимание? И как бесплатно проконсультироваться со специалистом, имеющим опыт в реализации данной процедуры? Переходите на сайт, чтобы получить ответы на все эти вопросы!</w:t>
      </w:r>
      <w:r>
        <w:rPr>
          <w:rFonts w:ascii="Palatino Linotype" w:hAnsi="Palatino Linotype"/>
        </w:rPr>
        <w:t xml:space="preserve"> </w:t>
      </w:r>
      <w:r/>
    </w:p>
    <w:p>
      <w:pPr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405020303"/>
  </w:font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"/>
  </w:num>
  <w:num w:numId="4">
    <w:abstractNumId w:val="21"/>
  </w:num>
  <w:num w:numId="5">
    <w:abstractNumId w:val="16"/>
  </w:num>
  <w:num w:numId="6">
    <w:abstractNumId w:val="17"/>
  </w:num>
  <w:num w:numId="7">
    <w:abstractNumId w:val="3"/>
  </w:num>
  <w:num w:numId="8">
    <w:abstractNumId w:val="7"/>
  </w:num>
  <w:num w:numId="9">
    <w:abstractNumId w:val="22"/>
  </w:num>
  <w:num w:numId="10">
    <w:abstractNumId w:val="11"/>
  </w:num>
  <w:num w:numId="11">
    <w:abstractNumId w:val="20"/>
  </w:num>
  <w:num w:numId="12">
    <w:abstractNumId w:val="1"/>
  </w:num>
  <w:num w:numId="13">
    <w:abstractNumId w:val="19"/>
  </w:num>
  <w:num w:numId="14">
    <w:abstractNumId w:val="8"/>
  </w:num>
  <w:num w:numId="15">
    <w:abstractNumId w:val="24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  <w:num w:numId="20">
    <w:abstractNumId w:val="4"/>
  </w:num>
  <w:num w:numId="21">
    <w:abstractNumId w:val="10"/>
  </w:num>
  <w:num w:numId="22">
    <w:abstractNumId w:val="12"/>
  </w:num>
  <w:num w:numId="23">
    <w:abstractNumId w:val="23"/>
  </w:num>
  <w:num w:numId="24">
    <w:abstractNumId w:val="9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4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6" w:default="1">
    <w:name w:val="Normal"/>
    <w:qFormat/>
    <w:pPr>
      <w:spacing w:after="160" w:line="259" w:lineRule="auto"/>
    </w:pPr>
    <w:rPr>
      <w:lang w:val="en-US"/>
    </w:rPr>
  </w:style>
  <w:style w:type="paragraph" w:styleId="687">
    <w:name w:val="Heading 1"/>
    <w:basedOn w:val="686"/>
    <w:next w:val="686"/>
    <w:link w:val="876"/>
    <w:uiPriority w:val="9"/>
    <w:qFormat/>
    <w:pPr>
      <w:keepLines/>
      <w:keepNext/>
      <w:spacing w:before="600" w:after="120" w:line="276" w:lineRule="auto"/>
      <w:shd w:val="clear" w:color="auto" w:fill="dbe5f1" w:themeFill="accent1" w:themeFillTint="33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ru-RU"/>
    </w:rPr>
  </w:style>
  <w:style w:type="paragraph" w:styleId="688">
    <w:name w:val="Heading 2"/>
    <w:basedOn w:val="686"/>
    <w:next w:val="686"/>
    <w:link w:val="878"/>
    <w:uiPriority w:val="9"/>
    <w:unhideWhenUsed/>
    <w:qFormat/>
    <w:pPr>
      <w:keepLines/>
      <w:keepNext/>
      <w:spacing w:before="320" w:after="120" w:line="276" w:lineRule="auto"/>
      <w:shd w:val="clear" w:color="auto" w:fill="daeef3" w:themeFill="accent5" w:themeFillTint="33"/>
      <w:outlineLvl w:val="1"/>
    </w:pPr>
    <w:rPr>
      <w:rFonts w:asciiTheme="majorHAnsi" w:hAnsiTheme="majorHAnsi" w:eastAsiaTheme="majorEastAsia" w:cstheme="majorBidi"/>
      <w:b/>
      <w:bCs/>
      <w:i/>
      <w:color w:val="00B0F0"/>
      <w:sz w:val="26"/>
      <w:szCs w:val="26"/>
      <w:lang w:val="ru-RU"/>
    </w:rPr>
  </w:style>
  <w:style w:type="paragraph" w:styleId="689">
    <w:name w:val="Heading 3"/>
    <w:basedOn w:val="686"/>
    <w:next w:val="686"/>
    <w:link w:val="879"/>
    <w:uiPriority w:val="9"/>
    <w:unhideWhenUsed/>
    <w:qFormat/>
    <w:pPr>
      <w:keepLines/>
      <w:keepNext/>
      <w:spacing w:before="320" w:after="12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ru-RU"/>
    </w:rPr>
  </w:style>
  <w:style w:type="paragraph" w:styleId="690">
    <w:name w:val="Heading 4"/>
    <w:basedOn w:val="686"/>
    <w:link w:val="875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 w:eastAsia="Times New Roman"/>
      <w:b/>
      <w:bCs/>
      <w:i/>
      <w:color w:val="00B0F0"/>
      <w:sz w:val="24"/>
      <w:szCs w:val="24"/>
      <w:lang w:val="ru-RU" w:eastAsia="ru-RU"/>
    </w:rPr>
  </w:style>
  <w:style w:type="paragraph" w:styleId="691">
    <w:name w:val="Heading 5"/>
    <w:basedOn w:val="686"/>
    <w:next w:val="686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92">
    <w:name w:val="Heading 6"/>
    <w:basedOn w:val="686"/>
    <w:next w:val="6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93">
    <w:name w:val="Heading 7"/>
    <w:basedOn w:val="686"/>
    <w:next w:val="686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94">
    <w:name w:val="Heading 8"/>
    <w:basedOn w:val="686"/>
    <w:next w:val="686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95">
    <w:name w:val="Heading 9"/>
    <w:basedOn w:val="686"/>
    <w:next w:val="686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5 Char"/>
    <w:basedOn w:val="696"/>
    <w:uiPriority w:val="9"/>
    <w:rPr>
      <w:rFonts w:ascii="Arial" w:hAnsi="Arial" w:cs="Arial" w:eastAsia="Arial"/>
      <w:b/>
      <w:bCs/>
      <w:sz w:val="24"/>
      <w:szCs w:val="24"/>
    </w:rPr>
  </w:style>
  <w:style w:type="character" w:styleId="700" w:customStyle="1">
    <w:name w:val="Heading 6 Char"/>
    <w:basedOn w:val="696"/>
    <w:uiPriority w:val="9"/>
    <w:rPr>
      <w:rFonts w:ascii="Arial" w:hAnsi="Arial" w:cs="Arial" w:eastAsia="Arial"/>
      <w:b/>
      <w:bCs/>
      <w:sz w:val="22"/>
      <w:szCs w:val="22"/>
    </w:rPr>
  </w:style>
  <w:style w:type="character" w:styleId="701" w:customStyle="1">
    <w:name w:val="Heading 7 Char"/>
    <w:basedOn w:val="6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2" w:customStyle="1">
    <w:name w:val="Heading 8 Char"/>
    <w:basedOn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703" w:customStyle="1">
    <w:name w:val="Heading 9 Char"/>
    <w:basedOn w:val="696"/>
    <w:uiPriority w:val="9"/>
    <w:rPr>
      <w:rFonts w:ascii="Arial" w:hAnsi="Arial" w:cs="Arial" w:eastAsia="Arial"/>
      <w:i/>
      <w:iCs/>
      <w:sz w:val="21"/>
      <w:szCs w:val="21"/>
    </w:rPr>
  </w:style>
  <w:style w:type="character" w:styleId="704" w:customStyle="1">
    <w:name w:val="Title Char"/>
    <w:basedOn w:val="696"/>
    <w:uiPriority w:val="10"/>
    <w:rPr>
      <w:sz w:val="48"/>
      <w:szCs w:val="48"/>
    </w:rPr>
  </w:style>
  <w:style w:type="character" w:styleId="705" w:customStyle="1">
    <w:name w:val="Subtitle Char"/>
    <w:basedOn w:val="696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6"/>
    <w:uiPriority w:val="99"/>
  </w:style>
  <w:style w:type="character" w:styleId="709" w:customStyle="1">
    <w:name w:val="Caption Char"/>
    <w:uiPriority w:val="99"/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Heading 1 Char"/>
    <w:basedOn w:val="696"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Heading 2 Char"/>
    <w:basedOn w:val="696"/>
    <w:uiPriority w:val="9"/>
    <w:rPr>
      <w:rFonts w:ascii="Arial" w:hAnsi="Arial" w:cs="Arial" w:eastAsia="Arial"/>
      <w:sz w:val="34"/>
    </w:rPr>
  </w:style>
  <w:style w:type="character" w:styleId="714" w:customStyle="1">
    <w:name w:val="Heading 3 Char"/>
    <w:basedOn w:val="696"/>
    <w:uiPriority w:val="9"/>
    <w:rPr>
      <w:rFonts w:ascii="Arial" w:hAnsi="Arial" w:cs="Arial" w:eastAsia="Arial"/>
      <w:sz w:val="30"/>
      <w:szCs w:val="30"/>
    </w:rPr>
  </w:style>
  <w:style w:type="character" w:styleId="715" w:customStyle="1">
    <w:name w:val="Heading 4 Char"/>
    <w:basedOn w:val="696"/>
    <w:uiPriority w:val="9"/>
    <w:rPr>
      <w:rFonts w:ascii="Arial" w:hAnsi="Arial" w:cs="Arial" w:eastAsia="Arial"/>
      <w:b/>
      <w:bCs/>
      <w:sz w:val="26"/>
      <w:szCs w:val="26"/>
    </w:rPr>
  </w:style>
  <w:style w:type="character" w:styleId="716" w:customStyle="1">
    <w:name w:val="Заголовок 5 Знак"/>
    <w:basedOn w:val="696"/>
    <w:link w:val="691"/>
    <w:uiPriority w:val="9"/>
    <w:rPr>
      <w:rFonts w:ascii="Arial" w:hAnsi="Arial" w:cs="Arial" w:eastAsia="Arial"/>
      <w:b/>
      <w:bCs/>
      <w:sz w:val="24"/>
      <w:szCs w:val="24"/>
    </w:rPr>
  </w:style>
  <w:style w:type="character" w:styleId="717" w:customStyle="1">
    <w:name w:val="Заголовок 6 Знак"/>
    <w:basedOn w:val="696"/>
    <w:link w:val="692"/>
    <w:uiPriority w:val="9"/>
    <w:rPr>
      <w:rFonts w:ascii="Arial" w:hAnsi="Arial" w:cs="Arial" w:eastAsia="Arial"/>
      <w:b/>
      <w:bCs/>
      <w:sz w:val="22"/>
      <w:szCs w:val="22"/>
    </w:rPr>
  </w:style>
  <w:style w:type="character" w:styleId="718" w:customStyle="1">
    <w:name w:val="Заголовок 7 Знак"/>
    <w:basedOn w:val="696"/>
    <w:link w:val="6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6"/>
    <w:link w:val="694"/>
    <w:uiPriority w:val="9"/>
    <w:rPr>
      <w:rFonts w:ascii="Arial" w:hAnsi="Arial" w:cs="Arial" w:eastAsia="Arial"/>
      <w:i/>
      <w:iCs/>
      <w:sz w:val="22"/>
      <w:szCs w:val="22"/>
    </w:rPr>
  </w:style>
  <w:style w:type="character" w:styleId="720" w:customStyle="1">
    <w:name w:val="Заголовок 9 Знак"/>
    <w:basedOn w:val="696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721">
    <w:name w:val="Title"/>
    <w:basedOn w:val="686"/>
    <w:next w:val="686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basedOn w:val="696"/>
    <w:link w:val="721"/>
    <w:uiPriority w:val="10"/>
    <w:rPr>
      <w:sz w:val="48"/>
      <w:szCs w:val="48"/>
    </w:rPr>
  </w:style>
  <w:style w:type="paragraph" w:styleId="723">
    <w:name w:val="Subtitle"/>
    <w:basedOn w:val="686"/>
    <w:next w:val="686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basedOn w:val="696"/>
    <w:link w:val="723"/>
    <w:uiPriority w:val="11"/>
    <w:rPr>
      <w:sz w:val="24"/>
      <w:szCs w:val="24"/>
    </w:rPr>
  </w:style>
  <w:style w:type="paragraph" w:styleId="725">
    <w:name w:val="Quote"/>
    <w:basedOn w:val="686"/>
    <w:next w:val="686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86"/>
    <w:next w:val="686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86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 w:customStyle="1">
    <w:name w:val="Верхний колонтитул Знак"/>
    <w:basedOn w:val="696"/>
    <w:link w:val="729"/>
    <w:uiPriority w:val="99"/>
  </w:style>
  <w:style w:type="paragraph" w:styleId="731">
    <w:name w:val="Footer"/>
    <w:basedOn w:val="6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 w:customStyle="1">
    <w:name w:val="Footer Char"/>
    <w:basedOn w:val="696"/>
    <w:uiPriority w:val="99"/>
  </w:style>
  <w:style w:type="paragraph" w:styleId="733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Нижний колонтитул Знак"/>
    <w:link w:val="731"/>
    <w:uiPriority w:val="99"/>
  </w:style>
  <w:style w:type="table" w:styleId="735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 w:customStyle="1">
    <w:name w:val="Таблица простая 1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Таблица простая 21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Таблица простая 3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Таблица простая 4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а простая 5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Таблица-сетка 1 светл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-сетка 2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3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4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Таблица-сетка 5 тем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Таблица-сетка 6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Таблица-сетка 7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Список-таблица 1 светлая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Список-таблица 2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4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5 тем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Список-таблица 6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Список-таблица 7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686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696"/>
    <w:uiPriority w:val="99"/>
    <w:unhideWhenUsed/>
    <w:rPr>
      <w:vertAlign w:val="superscript"/>
    </w:rPr>
  </w:style>
  <w:style w:type="paragraph" w:styleId="863">
    <w:name w:val="endnote text"/>
    <w:basedOn w:val="686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6"/>
    <w:uiPriority w:val="99"/>
    <w:semiHidden/>
    <w:unhideWhenUsed/>
    <w:rPr>
      <w:vertAlign w:val="superscript"/>
    </w:rPr>
  </w:style>
  <w:style w:type="paragraph" w:styleId="866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67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68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9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70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71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72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6"/>
    <w:next w:val="686"/>
    <w:uiPriority w:val="99"/>
    <w:unhideWhenUsed/>
    <w:pPr>
      <w:spacing w:after="0"/>
    </w:pPr>
  </w:style>
  <w:style w:type="character" w:styleId="875" w:customStyle="1">
    <w:name w:val="Заголовок 4 Знак"/>
    <w:basedOn w:val="696"/>
    <w:link w:val="690"/>
    <w:uiPriority w:val="9"/>
    <w:rPr>
      <w:rFonts w:ascii="Times New Roman" w:hAnsi="Times New Roman" w:cs="Times New Roman" w:eastAsia="Times New Roman"/>
      <w:b/>
      <w:bCs/>
      <w:i/>
      <w:color w:val="00B0F0"/>
      <w:sz w:val="24"/>
      <w:szCs w:val="24"/>
      <w:lang w:eastAsia="ru-RU"/>
    </w:rPr>
  </w:style>
  <w:style w:type="character" w:styleId="876" w:customStyle="1">
    <w:name w:val="Заголовок 1 Знак"/>
    <w:basedOn w:val="696"/>
    <w:link w:val="68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shd w:val="clear" w:color="auto" w:fill="dbe5f1" w:themeFill="accent1" w:themeFillTint="33"/>
    </w:rPr>
  </w:style>
  <w:style w:type="paragraph" w:styleId="877">
    <w:name w:val="List Paragraph"/>
    <w:basedOn w:val="686"/>
    <w:uiPriority w:val="34"/>
    <w:qFormat/>
    <w:pPr>
      <w:contextualSpacing/>
      <w:ind w:left="720"/>
      <w:spacing w:after="200" w:line="276" w:lineRule="auto"/>
    </w:pPr>
    <w:rPr>
      <w:lang w:val="ru-RU"/>
    </w:rPr>
  </w:style>
  <w:style w:type="character" w:styleId="878" w:customStyle="1">
    <w:name w:val="Заголовок 2 Знак"/>
    <w:basedOn w:val="696"/>
    <w:link w:val="688"/>
    <w:uiPriority w:val="9"/>
    <w:rPr>
      <w:rFonts w:asciiTheme="majorHAnsi" w:hAnsiTheme="majorHAnsi" w:eastAsiaTheme="majorEastAsia" w:cstheme="majorBidi"/>
      <w:b/>
      <w:bCs/>
      <w:i/>
      <w:color w:val="00B0F0"/>
      <w:sz w:val="26"/>
      <w:szCs w:val="26"/>
      <w:shd w:val="clear" w:color="auto" w:fill="daeef3" w:themeFill="accent5" w:themeFillTint="33"/>
    </w:rPr>
  </w:style>
  <w:style w:type="character" w:styleId="879" w:customStyle="1">
    <w:name w:val="Заголовок 3 Знак"/>
    <w:basedOn w:val="696"/>
    <w:link w:val="68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880">
    <w:name w:val="Table Grid"/>
    <w:basedOn w:val="69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1" w:customStyle="1">
    <w:name w:val="apple-converted-space"/>
    <w:basedOn w:val="696"/>
  </w:style>
  <w:style w:type="character" w:styleId="882" w:customStyle="1">
    <w:name w:val="syntax_noerr"/>
    <w:basedOn w:val="696"/>
  </w:style>
  <w:style w:type="character" w:styleId="883" w:customStyle="1">
    <w:name w:val="syntax_err"/>
    <w:basedOn w:val="696"/>
  </w:style>
  <w:style w:type="character" w:styleId="884">
    <w:name w:val="Hyperlink"/>
    <w:basedOn w:val="696"/>
    <w:uiPriority w:val="99"/>
    <w:unhideWhenUsed/>
    <w:rPr>
      <w:color w:val="0000FF"/>
      <w:u w:val="single"/>
    </w:rPr>
  </w:style>
  <w:style w:type="paragraph" w:styleId="885">
    <w:name w:val="Normal (Web)"/>
    <w:basedOn w:val="68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86" w:customStyle="1">
    <w:name w:val="image-white"/>
    <w:basedOn w:val="696"/>
  </w:style>
  <w:style w:type="character" w:styleId="887" w:customStyle="1">
    <w:name w:val="link-white"/>
    <w:basedOn w:val="696"/>
  </w:style>
  <w:style w:type="paragraph" w:styleId="888">
    <w:name w:val="Balloon Text"/>
    <w:basedOn w:val="686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696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891">
    <w:name w:val="No Spacing"/>
    <w:uiPriority w:val="1"/>
    <w:qFormat/>
    <w:pPr>
      <w:spacing w:after="0" w:line="240" w:lineRule="auto"/>
    </w:pPr>
  </w:style>
  <w:style w:type="paragraph" w:styleId="892" w:customStyle="1">
    <w:name w:val="ConsPlusTitle"/>
    <w:pPr>
      <w:spacing w:after="0" w:line="240" w:lineRule="auto"/>
    </w:pPr>
    <w:rPr>
      <w:rFonts w:ascii="Arial" w:hAnsi="Arial" w:cs="Arial" w:eastAsia="Times New Roman"/>
      <w:b/>
      <w:bCs/>
      <w:sz w:val="20"/>
      <w:szCs w:val="20"/>
      <w:lang w:eastAsia="ru-RU"/>
    </w:rPr>
  </w:style>
  <w:style w:type="paragraph" w:styleId="893" w:customStyle="1">
    <w:name w:val="ConsPlusNormal"/>
    <w:pPr>
      <w:spacing w:after="0" w:line="240" w:lineRule="auto"/>
    </w:pPr>
    <w:rPr>
      <w:rFonts w:ascii="Arial" w:hAnsi="Arial" w:cs="Arial" w:eastAsia="Times New Roman"/>
      <w:sz w:val="20"/>
      <w:szCs w:val="20"/>
      <w:lang w:eastAsia="ru-RU"/>
    </w:rPr>
  </w:style>
  <w:style w:type="paragraph" w:styleId="894" w:customStyle="1">
    <w:name w:val="Знак"/>
    <w:basedOn w:val="686"/>
    <w:pPr>
      <w:spacing w:line="240" w:lineRule="exact"/>
    </w:pPr>
    <w:rPr>
      <w:rFonts w:ascii="Verdana" w:hAnsi="Verdana" w:cs="Times New Roman" w:eastAsia="Times New Roman"/>
      <w:sz w:val="24"/>
      <w:szCs w:val="24"/>
    </w:rPr>
  </w:style>
  <w:style w:type="character" w:styleId="895" w:customStyle="1">
    <w:name w:val="ui-button-text"/>
    <w:basedOn w:val="696"/>
  </w:style>
  <w:style w:type="character" w:styleId="896" w:customStyle="1">
    <w:name w:val="word"/>
    <w:basedOn w:val="696"/>
  </w:style>
  <w:style w:type="character" w:styleId="897">
    <w:name w:val="FollowedHyperlink"/>
    <w:basedOn w:val="696"/>
    <w:uiPriority w:val="99"/>
    <w:semiHidden/>
    <w:unhideWhenUsed/>
    <w:rPr>
      <w:color w:val="800080" w:themeColor="followedHyperlink"/>
      <w:u w:val="single"/>
    </w:rPr>
  </w:style>
  <w:style w:type="paragraph" w:styleId="898">
    <w:name w:val="HTML Preformatted"/>
    <w:basedOn w:val="686"/>
    <w:link w:val="899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="Times New Roman"/>
      <w:sz w:val="20"/>
      <w:szCs w:val="20"/>
      <w:lang w:val="ru-RU" w:eastAsia="ru-RU"/>
    </w:rPr>
  </w:style>
  <w:style w:type="character" w:styleId="899" w:customStyle="1">
    <w:name w:val="Стандартный HTML Знак"/>
    <w:basedOn w:val="696"/>
    <w:link w:val="898"/>
    <w:uiPriority w:val="99"/>
    <w:rPr>
      <w:rFonts w:ascii="Courier New" w:hAnsi="Courier New" w:cs="Courier New" w:eastAsia="Times New Roman"/>
      <w:sz w:val="20"/>
      <w:szCs w:val="20"/>
      <w:lang w:eastAsia="ru-RU"/>
    </w:rPr>
  </w:style>
  <w:style w:type="paragraph" w:styleId="900">
    <w:name w:val="toc 1"/>
    <w:basedOn w:val="686"/>
    <w:next w:val="686"/>
    <w:uiPriority w:val="39"/>
    <w:unhideWhenUsed/>
    <w:pPr>
      <w:spacing w:after="100"/>
    </w:pPr>
  </w:style>
  <w:style w:type="paragraph" w:styleId="901">
    <w:name w:val="toc 2"/>
    <w:basedOn w:val="686"/>
    <w:next w:val="686"/>
    <w:uiPriority w:val="39"/>
    <w:unhideWhenUsed/>
    <w:pPr>
      <w:ind w:left="22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7B0F4E3-69D6-4A6F-8261-9E5B596CADAF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Спиридонов</cp:lastModifiedBy>
  <cp:revision>4</cp:revision>
  <dcterms:created xsi:type="dcterms:W3CDTF">2022-12-01T14:44:00Z</dcterms:created>
  <dcterms:modified xsi:type="dcterms:W3CDTF">2023-03-02T08:08:50Z</dcterms:modified>
</cp:coreProperties>
</file>