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</w:pPr>
      <w:r>
        <w:t xml:space="preserve">Реорганизация юридического лица в форме выделения</w:t>
      </w:r>
      <w:r/>
    </w:p>
    <w:p>
      <w:r>
        <w:t xml:space="preserve">Собственники компании имеют право создать одну или несколько новых фирм, не зак</w:t>
      </w:r>
      <w:r>
        <w:t xml:space="preserve">рывая прежнюю. В таком уникальном правовом инструменте как реорганизация юридического лица путем выделения – легальный способ обособить активы бизнеса и отделить операционную деятельность. Риски минимальные, а права и финансовые интересы надежно защищены. </w:t>
      </w:r>
      <w:r/>
    </w:p>
    <w:p>
      <w:pPr>
        <w:pStyle w:val="640"/>
      </w:pPr>
      <w:r>
        <w:t xml:space="preserve">Когда актуальна реорганизация в форме выделения?</w:t>
      </w:r>
      <w:r/>
    </w:p>
    <w:p>
      <w:r>
        <w:t xml:space="preserve">Чаще всего учредителям нужен новый хозяйствующий субъект при одновременном продолжении функционирования прежнего, в таких ситуациях:</w:t>
      </w:r>
      <w:r/>
    </w:p>
    <w:p>
      <w:pPr>
        <w:pStyle w:val="819"/>
        <w:numPr>
          <w:ilvl w:val="0"/>
          <w:numId w:val="1"/>
        </w:numPr>
      </w:pPr>
      <w:r>
        <w:t xml:space="preserve">масштабирование бизнеса, освоение новых профильных направлений;</w:t>
      </w:r>
      <w:r/>
    </w:p>
    <w:p>
      <w:pPr>
        <w:pStyle w:val="819"/>
        <w:numPr>
          <w:ilvl w:val="0"/>
          <w:numId w:val="1"/>
        </w:numPr>
      </w:pPr>
      <w:r>
        <w:t xml:space="preserve">оптимизация менеджмента, урегулирование корпоративных споров;</w:t>
      </w:r>
      <w:r/>
    </w:p>
    <w:p>
      <w:pPr>
        <w:pStyle w:val="819"/>
        <w:numPr>
          <w:ilvl w:val="0"/>
          <w:numId w:val="1"/>
        </w:numPr>
      </w:pPr>
      <w:r>
        <w:t xml:space="preserve">реструктуризация задолженности путем передачи части долгов вновь созданной компании;</w:t>
      </w:r>
      <w:r/>
    </w:p>
    <w:p>
      <w:pPr>
        <w:pStyle w:val="819"/>
        <w:numPr>
          <w:ilvl w:val="0"/>
          <w:numId w:val="1"/>
        </w:numPr>
      </w:pPr>
      <w:r>
        <w:t xml:space="preserve">слишком сложное и громоздкое внутреннее управление;</w:t>
      </w:r>
      <w:r/>
    </w:p>
    <w:p>
      <w:pPr>
        <w:pStyle w:val="819"/>
        <w:numPr>
          <w:ilvl w:val="0"/>
          <w:numId w:val="1"/>
        </w:numPr>
      </w:pPr>
      <w:r>
        <w:t xml:space="preserve">идеологические разногласия между учредителями и одновременное стремление сохранить дело;</w:t>
      </w:r>
      <w:r/>
    </w:p>
    <w:p>
      <w:pPr>
        <w:pStyle w:val="819"/>
        <w:numPr>
          <w:ilvl w:val="0"/>
          <w:numId w:val="1"/>
        </w:numPr>
      </w:pPr>
      <w:r>
        <w:t xml:space="preserve">финансовое оздоровление юридического лица и желание предотвратить банкротство.</w:t>
      </w:r>
      <w:r/>
    </w:p>
    <w:p>
      <w:r>
        <w:t xml:space="preserve">Когда нужна быстрая реорганизация, выделение служит альтернативой полной ликвидации компании. Такое реше</w:t>
      </w:r>
      <w:r>
        <w:t xml:space="preserve">ние актуально, если юридическое лицо специализируется на нескольких разноплановых направлениях, но часть из них не выдерживает давления конкурентов. Практика показывает, что передача части активов упрощает задачу по расширению быстроразвивающегося бизнеса.</w:t>
      </w:r>
      <w:r/>
    </w:p>
    <w:p>
      <w:pPr>
        <w:pStyle w:val="640"/>
      </w:pPr>
      <w:r>
        <w:t xml:space="preserve">Как проходит выделение реорганизация юридического лица</w:t>
      </w:r>
      <w:r/>
    </w:p>
    <w:p>
      <w:r>
        <w:t xml:space="preserve">Если для преобразования фирмы выбрана реорганизация путем выделения, решен</w:t>
      </w:r>
      <w:r>
        <w:t xml:space="preserve">ие учредителей (участников) или компетентного органа компании – обязательное условие. В исключительных случаях может понадобиться судебное решение. Участвовать в процедуре могут два и более юридических лица, в том числе разных организационно-правовых форм.</w:t>
      </w:r>
      <w:r/>
    </w:p>
    <w:p>
      <w:r>
        <w:t xml:space="preserve">Алгоритм действий:</w:t>
      </w:r>
      <w:r/>
    </w:p>
    <w:p>
      <w:pPr>
        <w:pStyle w:val="819"/>
        <w:numPr>
          <w:ilvl w:val="0"/>
          <w:numId w:val="2"/>
        </w:numPr>
      </w:pPr>
      <w:r>
        <w:t xml:space="preserve">Полная инвентаризация имущества. Собственники получают развернутую информацию об активах, текущие данные баланса.</w:t>
      </w:r>
      <w:r/>
    </w:p>
    <w:p>
      <w:pPr>
        <w:pStyle w:val="819"/>
        <w:numPr>
          <w:ilvl w:val="0"/>
          <w:numId w:val="2"/>
        </w:numPr>
      </w:pPr>
      <w:r>
        <w:t xml:space="preserve">Подготовка передаточного акта. В нем отражаются сведения об объеме прав и </w:t>
      </w:r>
      <w:r>
        <w:t xml:space="preserve">обязанностей, которые будут переданы каждому вновь созданному предприятию. </w:t>
      </w:r>
      <w:r/>
    </w:p>
    <w:p>
      <w:pPr>
        <w:pStyle w:val="819"/>
        <w:numPr>
          <w:ilvl w:val="0"/>
          <w:numId w:val="2"/>
        </w:numPr>
      </w:pPr>
      <w:r>
        <w:t xml:space="preserve">Составление и подготовка нового учредительного документа для выделяемого общества.</w:t>
      </w:r>
      <w:r/>
    </w:p>
    <w:p>
      <w:pPr>
        <w:pStyle w:val="819"/>
        <w:numPr>
          <w:ilvl w:val="0"/>
          <w:numId w:val="2"/>
        </w:numPr>
      </w:pPr>
      <w:r>
        <w:t xml:space="preserve">Проведение общего собрания участников. Это нужно для согласования сроков, заслушивания мнений, согласования и утверждения передаточного акта и учредительного документа нового общества. Согласованное решение</w:t>
      </w:r>
      <w:r>
        <w:t xml:space="preserve"> о том, что будет проведена реорганизация в форме выделения и о ее условиях, оформляется протоколом. </w:t>
      </w:r>
      <w:r/>
    </w:p>
    <w:p>
      <w:pPr>
        <w:pStyle w:val="819"/>
        <w:numPr>
          <w:ilvl w:val="0"/>
          <w:numId w:val="2"/>
        </w:numPr>
      </w:pPr>
      <w:r>
        <w:t xml:space="preserve">Уведомление регистрационного органа, то есть налоговой службы, о преобразовании компании. Для этого закон предоставляет 3 дня с момента принятия решения учредителей. </w:t>
      </w:r>
      <w:r/>
    </w:p>
    <w:p>
      <w:pPr>
        <w:pStyle w:val="819"/>
        <w:numPr>
          <w:ilvl w:val="0"/>
          <w:numId w:val="2"/>
        </w:numPr>
      </w:pPr>
      <w:r>
        <w:t xml:space="preserve">Уведомление кредиторов и контрагентов. Информационное сообщение должно быть опубликовано дважды в журнале «Вестник регистрации»: первый раз – после внесения соответствующих данных в ЕГРЮЛ, второй – через месяц.</w:t>
      </w:r>
      <w:r/>
    </w:p>
    <w:p>
      <w:pPr>
        <w:pStyle w:val="819"/>
        <w:numPr>
          <w:ilvl w:val="0"/>
          <w:numId w:val="2"/>
        </w:numPr>
      </w:pPr>
      <w:r>
        <w:t xml:space="preserve">Также сообщение вносится в реестр Федресурс – в течение 3 дней с даты принятия решения о реорганизации.</w:t>
      </w:r>
      <w:r/>
    </w:p>
    <w:p>
      <w:pPr>
        <w:pStyle w:val="819"/>
        <w:numPr>
          <w:ilvl w:val="0"/>
          <w:numId w:val="2"/>
        </w:numPr>
      </w:pPr>
      <w:r>
        <w:t xml:space="preserve">После внесение записи в ЕГРЮЛ о начале реорганизации необходимо предоставить в ПФР и налоговый орган сведения о своих работниках, предусмотренные действующим законодательством.</w:t>
      </w:r>
      <w:r/>
    </w:p>
    <w:p>
      <w:pPr>
        <w:pStyle w:val="641"/>
      </w:pPr>
      <w:r>
        <w:t xml:space="preserve">Регистрация выделения компании</w:t>
      </w:r>
      <w:r/>
    </w:p>
    <w:p>
      <w:r>
        <w:t xml:space="preserve">Инициаторы процедуры реорганизации </w:t>
      </w:r>
      <w:r>
        <w:t xml:space="preserve">должны обратиться в Федеральную налоговую службу с пакетом регистрационных документов. Обязательна к предъявлению учредительная документация, подтверждение оплаты государственной пошлины, данные о передаче в Пенсионный фонд сведений о застрахованных лицах.</w:t>
      </w:r>
      <w:r/>
    </w:p>
    <w:p>
      <w:r>
        <w:t xml:space="preserve">Основание для рассмотрения обращения </w:t>
      </w:r>
      <w:bookmarkStart w:id="0" w:name="_Hlk120799811"/>
      <w:r>
        <w:t xml:space="preserve">–</w:t>
      </w:r>
      <w:bookmarkEnd w:id="0"/>
      <w:r>
        <w:t xml:space="preserve"> заявление Р12016. Заявитель обязан предъявить документ, подтверждающий личность. Выделение реорганизация юридического лица считается осуществленным с момента внесения в базу ЕГРЮЛ данных о вновь созданных субъектах хозяйствования. </w:t>
      </w:r>
      <w:r/>
    </w:p>
    <w:p>
      <w:pPr>
        <w:pStyle w:val="640"/>
      </w:pPr>
      <w:r>
        <w:t xml:space="preserve">Правопреемство при реорганизации путем выделения</w:t>
      </w:r>
      <w:r/>
    </w:p>
    <w:p>
      <w:r>
        <w:t xml:space="preserve">Выделенный в процессе реорганизации хозяйствующий субъект – не ун</w:t>
      </w:r>
      <w:r>
        <w:t xml:space="preserve">иверсальный правопреемник. Это означает, что старая компания сохраняет за собой все базовые права и обязанности. Новая фирма перенимает только тот объем прав, о котором договорились учредители, и формирует свой пакет правомочий согласно полученным активам.</w:t>
      </w:r>
      <w:r/>
    </w:p>
    <w:p>
      <w:r>
        <w:t xml:space="preserve">Правопреемство также не распространяется на налоговые обязательства. Реорганизация в форме выделения позволяет новым компаниям использовать у</w:t>
      </w:r>
      <w:r>
        <w:t xml:space="preserve">добный режим налогообложения, в том числе упрощенную систему налогообложения и пониженные ставки. Бизнес-направления становятся полностью самостоятельными и независимыми друг от друга. Решение о выделении компании минимизирует финансовые и имиджевые риски.</w:t>
      </w:r>
      <w:r/>
    </w:p>
    <w:p>
      <w:r>
        <w:t xml:space="preserve">Хотите узнать больше о таком виде реорганизации от юриста, который профилируется на этой процедуре? Оставляйте заявку на бесплатную консультацию, и с вами свяжутся в течение 15 минут!</w:t>
      </w:r>
      <w:r/>
    </w:p>
    <w:p>
      <w:pPr>
        <w:rPr>
          <w:highlight w:val="yellow"/>
        </w:rPr>
      </w:pPr>
      <w:r>
        <w:rPr>
          <w:highlight w:val="yellow"/>
        </w:rPr>
        <w:t xml:space="preserve">Тайтл</w:t>
      </w:r>
      <w:r>
        <w:rPr>
          <w:highlight w:val="yellow"/>
        </w:rPr>
        <w:t xml:space="preserve">: Реорганизация юридического лица: выделение и его тонкости</w:t>
      </w:r>
      <w:r/>
    </w:p>
    <w:p>
      <w:r>
        <w:rPr>
          <w:highlight w:val="yellow"/>
        </w:rPr>
        <w:t xml:space="preserve">Деск: Реорганизация компании путем выделения – непростой процесс, требующий глубоких познаний и опр</w:t>
      </w:r>
      <w:r>
        <w:rPr>
          <w:highlight w:val="yellow"/>
        </w:rPr>
        <w:t xml:space="preserve">еделенного опыта. Самостоятельно реализовать эту процедуру, особенно впервые, сложно, ведь можно столкнуться с грубыми нарушениями, которые способны привести к серьезным последствиям. Прочитайте статью и узнайте, как провести реорганизацию путем выделения!</w:t>
      </w:r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">
    <w:name w:val="Heading 4 Char"/>
    <w:basedOn w:val="648"/>
    <w:link w:val="64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48"/>
    <w:link w:val="64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48"/>
    <w:link w:val="64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48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48"/>
    <w:link w:val="64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48"/>
    <w:link w:val="64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48"/>
    <w:link w:val="661"/>
    <w:uiPriority w:val="10"/>
    <w:rPr>
      <w:sz w:val="48"/>
      <w:szCs w:val="48"/>
    </w:rPr>
  </w:style>
  <w:style w:type="character" w:styleId="35">
    <w:name w:val="Subtitle Char"/>
    <w:basedOn w:val="648"/>
    <w:link w:val="663"/>
    <w:uiPriority w:val="11"/>
    <w:rPr>
      <w:sz w:val="24"/>
      <w:szCs w:val="24"/>
    </w:rPr>
  </w:style>
  <w:style w:type="character" w:styleId="37">
    <w:name w:val="Quote Char"/>
    <w:link w:val="665"/>
    <w:uiPriority w:val="29"/>
    <w:rPr>
      <w:i/>
    </w:rPr>
  </w:style>
  <w:style w:type="character" w:styleId="39">
    <w:name w:val="Intense Quote Char"/>
    <w:link w:val="667"/>
    <w:uiPriority w:val="30"/>
    <w:rPr>
      <w:i/>
    </w:rPr>
  </w:style>
  <w:style w:type="character" w:styleId="41">
    <w:name w:val="Header Char"/>
    <w:basedOn w:val="648"/>
    <w:link w:val="669"/>
    <w:uiPriority w:val="99"/>
  </w:style>
  <w:style w:type="character" w:styleId="45">
    <w:name w:val="Caption Char"/>
    <w:basedOn w:val="673"/>
    <w:link w:val="671"/>
    <w:uiPriority w:val="99"/>
  </w:style>
  <w:style w:type="character" w:styleId="174">
    <w:name w:val="Footnote Text Char"/>
    <w:link w:val="802"/>
    <w:uiPriority w:val="99"/>
    <w:rPr>
      <w:sz w:val="18"/>
    </w:rPr>
  </w:style>
  <w:style w:type="character" w:styleId="177">
    <w:name w:val="Endnote Text Char"/>
    <w:link w:val="805"/>
    <w:uiPriority w:val="99"/>
    <w:rPr>
      <w:sz w:val="20"/>
    </w:rPr>
  </w:style>
  <w:style w:type="paragraph" w:styleId="638" w:default="1">
    <w:name w:val="Normal"/>
    <w:qFormat/>
  </w:style>
  <w:style w:type="paragraph" w:styleId="639">
    <w:name w:val="Heading 1"/>
    <w:basedOn w:val="638"/>
    <w:next w:val="638"/>
    <w:link w:val="822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40">
    <w:name w:val="Heading 2"/>
    <w:basedOn w:val="638"/>
    <w:next w:val="638"/>
    <w:link w:val="820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641">
    <w:name w:val="Heading 3"/>
    <w:basedOn w:val="638"/>
    <w:next w:val="638"/>
    <w:link w:val="821"/>
    <w:uiPriority w:val="9"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642">
    <w:name w:val="Heading 4"/>
    <w:basedOn w:val="638"/>
    <w:next w:val="638"/>
    <w:link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638"/>
    <w:next w:val="638"/>
    <w:link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638"/>
    <w:next w:val="638"/>
    <w:link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</w:rPr>
  </w:style>
  <w:style w:type="paragraph" w:styleId="645">
    <w:name w:val="Heading 7"/>
    <w:basedOn w:val="638"/>
    <w:next w:val="638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</w:rPr>
  </w:style>
  <w:style w:type="paragraph" w:styleId="646">
    <w:name w:val="Heading 8"/>
    <w:basedOn w:val="638"/>
    <w:next w:val="638"/>
    <w:link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</w:rPr>
  </w:style>
  <w:style w:type="paragraph" w:styleId="647">
    <w:name w:val="Heading 9"/>
    <w:basedOn w:val="638"/>
    <w:next w:val="638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Heading 1 Char"/>
    <w:basedOn w:val="648"/>
    <w:uiPriority w:val="9"/>
    <w:rPr>
      <w:rFonts w:ascii="Arial" w:hAnsi="Arial" w:cs="Arial" w:eastAsia="Arial"/>
      <w:sz w:val="40"/>
      <w:szCs w:val="40"/>
    </w:rPr>
  </w:style>
  <w:style w:type="character" w:styleId="652" w:customStyle="1">
    <w:name w:val="Heading 2 Char"/>
    <w:basedOn w:val="648"/>
    <w:uiPriority w:val="9"/>
    <w:rPr>
      <w:rFonts w:ascii="Arial" w:hAnsi="Arial" w:cs="Arial" w:eastAsia="Arial"/>
      <w:sz w:val="34"/>
    </w:rPr>
  </w:style>
  <w:style w:type="character" w:styleId="653" w:customStyle="1">
    <w:name w:val="Heading 3 Char"/>
    <w:basedOn w:val="648"/>
    <w:uiPriority w:val="9"/>
    <w:rPr>
      <w:rFonts w:ascii="Arial" w:hAnsi="Arial" w:cs="Arial" w:eastAsia="Arial"/>
      <w:sz w:val="30"/>
      <w:szCs w:val="30"/>
    </w:rPr>
  </w:style>
  <w:style w:type="character" w:styleId="654" w:customStyle="1">
    <w:name w:val="Заголовок 4 Знак"/>
    <w:basedOn w:val="648"/>
    <w:link w:val="642"/>
    <w:uiPriority w:val="9"/>
    <w:rPr>
      <w:rFonts w:ascii="Arial" w:hAnsi="Arial" w:cs="Arial" w:eastAsia="Arial"/>
      <w:b/>
      <w:bCs/>
      <w:sz w:val="26"/>
      <w:szCs w:val="26"/>
    </w:rPr>
  </w:style>
  <w:style w:type="character" w:styleId="655" w:customStyle="1">
    <w:name w:val="Заголовок 5 Знак"/>
    <w:basedOn w:val="648"/>
    <w:link w:val="643"/>
    <w:uiPriority w:val="9"/>
    <w:rPr>
      <w:rFonts w:ascii="Arial" w:hAnsi="Arial" w:cs="Arial" w:eastAsia="Arial"/>
      <w:b/>
      <w:bCs/>
      <w:sz w:val="24"/>
      <w:szCs w:val="24"/>
    </w:rPr>
  </w:style>
  <w:style w:type="character" w:styleId="656" w:customStyle="1">
    <w:name w:val="Заголовок 6 Знак"/>
    <w:basedOn w:val="648"/>
    <w:link w:val="644"/>
    <w:uiPriority w:val="9"/>
    <w:rPr>
      <w:rFonts w:ascii="Arial" w:hAnsi="Arial" w:cs="Arial" w:eastAsia="Arial"/>
      <w:b/>
      <w:bCs/>
      <w:sz w:val="22"/>
      <w:szCs w:val="22"/>
    </w:rPr>
  </w:style>
  <w:style w:type="character" w:styleId="657" w:customStyle="1">
    <w:name w:val="Заголовок 7 Знак"/>
    <w:basedOn w:val="648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58" w:customStyle="1">
    <w:name w:val="Заголовок 8 Знак"/>
    <w:basedOn w:val="648"/>
    <w:link w:val="646"/>
    <w:uiPriority w:val="9"/>
    <w:rPr>
      <w:rFonts w:ascii="Arial" w:hAnsi="Arial" w:cs="Arial" w:eastAsia="Arial"/>
      <w:i/>
      <w:iCs/>
      <w:sz w:val="22"/>
      <w:szCs w:val="22"/>
    </w:rPr>
  </w:style>
  <w:style w:type="character" w:styleId="659" w:customStyle="1">
    <w:name w:val="Заголовок 9 Знак"/>
    <w:basedOn w:val="648"/>
    <w:link w:val="647"/>
    <w:uiPriority w:val="9"/>
    <w:rPr>
      <w:rFonts w:ascii="Arial" w:hAnsi="Arial" w:cs="Arial" w:eastAsia="Arial"/>
      <w:i/>
      <w:iCs/>
      <w:sz w:val="21"/>
      <w:szCs w:val="21"/>
    </w:rPr>
  </w:style>
  <w:style w:type="paragraph" w:styleId="660">
    <w:name w:val="No Spacing"/>
    <w:uiPriority w:val="1"/>
    <w:qFormat/>
    <w:pPr>
      <w:spacing w:after="0" w:line="240" w:lineRule="auto"/>
    </w:pPr>
  </w:style>
  <w:style w:type="paragraph" w:styleId="661">
    <w:name w:val="Title"/>
    <w:basedOn w:val="638"/>
    <w:next w:val="638"/>
    <w:link w:val="6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2" w:customStyle="1">
    <w:name w:val="Заголовок Знак"/>
    <w:basedOn w:val="648"/>
    <w:link w:val="661"/>
    <w:uiPriority w:val="10"/>
    <w:rPr>
      <w:sz w:val="48"/>
      <w:szCs w:val="48"/>
    </w:rPr>
  </w:style>
  <w:style w:type="paragraph" w:styleId="663">
    <w:name w:val="Subtitle"/>
    <w:basedOn w:val="638"/>
    <w:next w:val="638"/>
    <w:link w:val="664"/>
    <w:uiPriority w:val="11"/>
    <w:qFormat/>
    <w:pPr>
      <w:spacing w:before="200" w:after="200"/>
    </w:pPr>
    <w:rPr>
      <w:sz w:val="24"/>
      <w:szCs w:val="24"/>
    </w:rPr>
  </w:style>
  <w:style w:type="character" w:styleId="664" w:customStyle="1">
    <w:name w:val="Подзаголовок Знак"/>
    <w:basedOn w:val="648"/>
    <w:link w:val="663"/>
    <w:uiPriority w:val="11"/>
    <w:rPr>
      <w:sz w:val="24"/>
      <w:szCs w:val="24"/>
    </w:rPr>
  </w:style>
  <w:style w:type="paragraph" w:styleId="665">
    <w:name w:val="Quote"/>
    <w:basedOn w:val="638"/>
    <w:next w:val="638"/>
    <w:link w:val="666"/>
    <w:uiPriority w:val="29"/>
    <w:qFormat/>
    <w:pPr>
      <w:ind w:left="720" w:right="720"/>
    </w:pPr>
    <w:rPr>
      <w:i/>
    </w:rPr>
  </w:style>
  <w:style w:type="character" w:styleId="666" w:customStyle="1">
    <w:name w:val="Цитата 2 Знак"/>
    <w:link w:val="665"/>
    <w:uiPriority w:val="29"/>
    <w:rPr>
      <w:i/>
    </w:rPr>
  </w:style>
  <w:style w:type="paragraph" w:styleId="667">
    <w:name w:val="Intense Quote"/>
    <w:basedOn w:val="638"/>
    <w:next w:val="638"/>
    <w:link w:val="6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8" w:customStyle="1">
    <w:name w:val="Выделенная цитата Знак"/>
    <w:link w:val="667"/>
    <w:uiPriority w:val="30"/>
    <w:rPr>
      <w:i/>
    </w:rPr>
  </w:style>
  <w:style w:type="paragraph" w:styleId="669">
    <w:name w:val="Header"/>
    <w:basedOn w:val="638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 w:customStyle="1">
    <w:name w:val="Верхний колонтитул Знак"/>
    <w:basedOn w:val="648"/>
    <w:link w:val="669"/>
    <w:uiPriority w:val="99"/>
  </w:style>
  <w:style w:type="paragraph" w:styleId="671">
    <w:name w:val="Footer"/>
    <w:basedOn w:val="638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 w:customStyle="1">
    <w:name w:val="Footer Char"/>
    <w:basedOn w:val="648"/>
    <w:uiPriority w:val="99"/>
  </w:style>
  <w:style w:type="paragraph" w:styleId="673">
    <w:name w:val="Caption"/>
    <w:basedOn w:val="638"/>
    <w:next w:val="63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674" w:customStyle="1">
    <w:name w:val="Нижний колонтитул Знак"/>
    <w:link w:val="671"/>
    <w:uiPriority w:val="99"/>
  </w:style>
  <w:style w:type="table" w:styleId="675">
    <w:name w:val="Table Grid"/>
    <w:basedOn w:val="6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6" w:customStyle="1">
    <w:name w:val="Table Grid Light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7">
    <w:name w:val="Plain Table 1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64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 w:customStyle="1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 w:customStyle="1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 w:customStyle="1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05" w:customStyle="1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06" w:customStyle="1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07" w:customStyle="1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08" w:customStyle="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09" w:customStyle="1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0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13" w:customStyle="1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14" w:customStyle="1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15" w:customStyle="1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16" w:customStyle="1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17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8" w:customStyle="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19" w:customStyle="1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0" w:customStyle="1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1" w:customStyle="1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22" w:customStyle="1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23" w:customStyle="1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24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5" w:customStyle="1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6" w:customStyle="1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7" w:customStyle="1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8" w:customStyle="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9" w:customStyle="1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0" w:customStyle="1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1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1" w:customStyle="1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42" w:customStyle="1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43" w:customStyle="1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44" w:customStyle="1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 w:customStyle="1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 w:customStyle="1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7" w:customStyle="1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68" w:customStyle="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69" w:customStyle="1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0" w:customStyle="1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1" w:customStyle="1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72" w:customStyle="1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73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1" w:customStyle="1">
    <w:name w:val="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82" w:customStyle="1">
    <w:name w:val="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83" w:customStyle="1">
    <w:name w:val="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4" w:customStyle="1">
    <w:name w:val="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5" w:customStyle="1">
    <w:name w:val="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786" w:customStyle="1">
    <w:name w:val="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87" w:customStyle="1">
    <w:name w:val="Bordered &amp; 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8" w:customStyle="1">
    <w:name w:val="Bordered &amp; 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89" w:customStyle="1">
    <w:name w:val="Bordered &amp; 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0" w:customStyle="1">
    <w:name w:val="Bordered &amp; 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1" w:customStyle="1">
    <w:name w:val="Bordered &amp; 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2" w:customStyle="1">
    <w:name w:val="Bordered &amp; 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793" w:customStyle="1">
    <w:name w:val="Bordered &amp; 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4" w:customStyle="1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5" w:customStyle="1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796" w:customStyle="1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797" w:customStyle="1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798" w:customStyle="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799" w:customStyle="1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00" w:customStyle="1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01">
    <w:name w:val="Hyperlink"/>
    <w:uiPriority w:val="99"/>
    <w:unhideWhenUsed/>
    <w:rPr>
      <w:color w:val="0563C1" w:themeColor="hyperlink"/>
      <w:u w:val="single"/>
    </w:rPr>
  </w:style>
  <w:style w:type="paragraph" w:styleId="802">
    <w:name w:val="footnote text"/>
    <w:basedOn w:val="638"/>
    <w:link w:val="803"/>
    <w:uiPriority w:val="99"/>
    <w:semiHidden/>
    <w:unhideWhenUsed/>
    <w:pPr>
      <w:spacing w:after="40" w:line="240" w:lineRule="auto"/>
    </w:pPr>
    <w:rPr>
      <w:sz w:val="18"/>
    </w:rPr>
  </w:style>
  <w:style w:type="character" w:styleId="803" w:customStyle="1">
    <w:name w:val="Текст сноски Знак"/>
    <w:link w:val="802"/>
    <w:uiPriority w:val="99"/>
    <w:rPr>
      <w:sz w:val="18"/>
    </w:rPr>
  </w:style>
  <w:style w:type="character" w:styleId="804">
    <w:name w:val="footnote reference"/>
    <w:basedOn w:val="648"/>
    <w:uiPriority w:val="99"/>
    <w:unhideWhenUsed/>
    <w:rPr>
      <w:vertAlign w:val="superscript"/>
    </w:rPr>
  </w:style>
  <w:style w:type="paragraph" w:styleId="805">
    <w:name w:val="endnote text"/>
    <w:basedOn w:val="638"/>
    <w:link w:val="806"/>
    <w:uiPriority w:val="99"/>
    <w:semiHidden/>
    <w:unhideWhenUsed/>
    <w:pPr>
      <w:spacing w:after="0" w:line="240" w:lineRule="auto"/>
    </w:pPr>
    <w:rPr>
      <w:sz w:val="20"/>
    </w:rPr>
  </w:style>
  <w:style w:type="character" w:styleId="806" w:customStyle="1">
    <w:name w:val="Текст концевой сноски Знак"/>
    <w:link w:val="805"/>
    <w:uiPriority w:val="99"/>
    <w:rPr>
      <w:sz w:val="20"/>
    </w:rPr>
  </w:style>
  <w:style w:type="character" w:styleId="807">
    <w:name w:val="endnote reference"/>
    <w:basedOn w:val="648"/>
    <w:uiPriority w:val="99"/>
    <w:semiHidden/>
    <w:unhideWhenUsed/>
    <w:rPr>
      <w:vertAlign w:val="superscript"/>
    </w:rPr>
  </w:style>
  <w:style w:type="paragraph" w:styleId="808">
    <w:name w:val="toc 1"/>
    <w:basedOn w:val="638"/>
    <w:next w:val="638"/>
    <w:uiPriority w:val="39"/>
    <w:unhideWhenUsed/>
    <w:pPr>
      <w:spacing w:after="57"/>
    </w:pPr>
  </w:style>
  <w:style w:type="paragraph" w:styleId="809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10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11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12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13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14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15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16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17">
    <w:name w:val="TOC Heading"/>
    <w:uiPriority w:val="39"/>
    <w:unhideWhenUsed/>
  </w:style>
  <w:style w:type="paragraph" w:styleId="818">
    <w:name w:val="table of figures"/>
    <w:basedOn w:val="638"/>
    <w:next w:val="638"/>
    <w:uiPriority w:val="99"/>
    <w:unhideWhenUsed/>
    <w:pPr>
      <w:spacing w:after="0"/>
    </w:pPr>
  </w:style>
  <w:style w:type="paragraph" w:styleId="819">
    <w:name w:val="List Paragraph"/>
    <w:basedOn w:val="638"/>
    <w:uiPriority w:val="34"/>
    <w:qFormat/>
    <w:pPr>
      <w:contextualSpacing/>
      <w:ind w:left="720"/>
    </w:pPr>
  </w:style>
  <w:style w:type="character" w:styleId="820" w:customStyle="1">
    <w:name w:val="Заголовок 2 Знак"/>
    <w:basedOn w:val="648"/>
    <w:link w:val="640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821" w:customStyle="1">
    <w:name w:val="Заголовок 3 Знак"/>
    <w:basedOn w:val="648"/>
    <w:link w:val="641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822" w:customStyle="1">
    <w:name w:val="Заголовок 1 Знак"/>
    <w:basedOn w:val="648"/>
    <w:link w:val="639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Иван Спиридонов</cp:lastModifiedBy>
  <cp:revision>3</cp:revision>
  <dcterms:created xsi:type="dcterms:W3CDTF">2022-12-05T08:45:00Z</dcterms:created>
  <dcterms:modified xsi:type="dcterms:W3CDTF">2023-03-02T08:08:26Z</dcterms:modified>
</cp:coreProperties>
</file>